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6" w:rsidRPr="00122786" w:rsidRDefault="00376936" w:rsidP="003769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Всероссийской экологической акции «Волонтеры могут все», посвященной Году добровольца (волонтера)</w:t>
      </w:r>
    </w:p>
    <w:p w:rsidR="00376936" w:rsidRPr="00122786" w:rsidRDefault="00376936" w:rsidP="0037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экологическая акция «Волонтеры могут все» (далее - Акция) проводится в рамках Года добровольца и волонтера, объявленного Президентом России Владимиром Владимировичем Путиным.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Учредителями Акции являются Комитет Совета Федерации по аграрно-продовольственной политике и природопользованию и ГБОУ «Школа № 354 имени 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Москвы.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Акции –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проектов; развитие идей благотворительности и милосердия.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инновационных форм и методов работы по организации экологического волонтерского движения.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подрастающего поколения, социального служения, как важного фактора развития современного общества.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 и позитивного имиджа экологического волонтера.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всестороннего содействия молодым добровольцам, как важного направления государственной молодёжной политики.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участники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Акции осуществляет организационный комитет (далее - Оргкомитет), формируемый Комитетом Совета Федерации по аграрно-продовольственной политике и природопользованию и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«Школа № 354 имени Д.М.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состав жюри, членами которого могут быть представители учредителей Акции, Совета Федерации, органов исполнительной власти субъектов Российской Федерации, общественных объединений, ветеранских и волонтерских организаций.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экспертную оценку творческих работ, подводит итоги Акции и организует награждение победителей и призеров.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в регионах Российской Федерации организуется и проводится органами исполнительной и законодательной власти субъектов Российской Федерации, отвечающих за молодежную политику, образование, культуру, а также природоохранную и экологическую деятельность.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Акции являются дети и молодежь. В Акции могут принимать участие взрослое население регионов Российской Федерации, организации и средства массовой информации.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является добровольным, бесплатным и не предусматривает внесение организационного сбора.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Условия и номинации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в период с 1 июня по 1 декабря 2018 года.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Федерации, отвечающие за молодежную политику, образование, культуру, а также природоохранную и экологическую деятельность, разрабатывают, организовывают и проводят в регионах Российской Федерации Акцию «Волонтеры могут все», которая является составной региональной частью проводимой Всероссийской акции.</w:t>
      </w:r>
      <w:proofErr w:type="gramEnd"/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как индивидуальные, так и коллективные заявки.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по следующим направлениям: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Конкурспроектов по номинациям: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«Пойдем экологическими тропами» (деятельность по изучению, поддержанию, созданию экологических троп);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proofErr w:type="gram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урону природе» (организация и проведение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экопатрулей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экомониторинга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«Цветущая планета» (деятельность по изучению, поддержанию, созданию цветников; благоустройство пришкольной, придомовой территории);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«Сдаем мусор на переработку» (организация и поддержка раздельного сбора отходов, экологическое просвещение населения);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«Волонтеры спешат на помощь» (волонтерская помощь в детских домах, домах престарелых, помощь инвалидам, многодетным семьям ит.д.);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просвещении).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 Отечества» (уход за захоронениями, помощь родителям героев и т.п.);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«Доброта - это то, что может услышать глухой и увидеть слепой» (эссе, стихи, рассказы);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«Друзья наши меньшие» - деятельность, связанная с заботой о животных.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и фотографий «Волонтеры преобразуют мир» (фотографии и рисунки об объекте до Акции и после её проведения, фотографии поделок из использованных материалов и т.д.).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экологические смены в «Артеке», «Орленке», «Смене».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экологические форумы с участием членов Совета Федерации в регионах (прямое включение, перекличка и т. д.).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работы, фото- и видеоматериалы, презентации предоставляются на электронный адрес </w:t>
      </w:r>
      <w:hyperlink r:id="rId9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fedorova@354school.ru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размещаются на сайте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354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10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http://sch354c.mskobr.ru/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Акции: июнь – 1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работ: июнь – 1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 экспертами: 2 ноября – 10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 11 ноября – 1 декабря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итоговых мероприятий: 2 декабря 2018 года – 27 декабря 2018 года.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Акции состоится в декабре 2018 года, в г.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Москве, в Совете Федерации.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конкурса вручаются почетные дипломы и памятные подарки.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Российской Федерации, чьи волонтеры станут победителями Акции, награждаются дипломами. Главам этих регионов будут направлены благодарственные письма.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Акции может установить поощрительные призы.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волонтёрской деятельности добровольцев осуществляется по 5-балльной шкале.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Присланные работы и материалы оцениваются в соответствии со следующими критериями: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адресность, социальная значимость и эффективность волонтерской деятельности участников;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регионального компонента;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работе, уникальность опыта;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атрибутики (название, эмблема, форма, и т. д.);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оформления конкурсных документов;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видео- и фотоматериалов, презентаций в отчете;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оформления материала.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Акции осуществляются без какой-либо оплаты.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Соблюдение авторских прав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победителей и призеров публикуются на сайте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354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11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http://sch354c.mskobr.ru/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в PR и других целях.</w:t>
      </w:r>
    </w:p>
    <w:p w:rsidR="00376936" w:rsidRP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Контактное лицо:</w:t>
      </w:r>
    </w:p>
    <w:p w:rsid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Федорова Елена Евгеньевна, ответственный секретарь Акции </w:t>
      </w:r>
    </w:p>
    <w:p w:rsidR="00376936" w:rsidRP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 +7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(916)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389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12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val="en-US" w:eastAsia="ru-RU"/>
          </w:rPr>
          <w:t>fedorova@354school.ru</w:t>
        </w:r>
      </w:hyperlink>
    </w:p>
    <w:p w:rsidR="00A84145" w:rsidRPr="00122786" w:rsidRDefault="00A84145" w:rsidP="00122786">
      <w:pPr>
        <w:tabs>
          <w:tab w:val="left" w:pos="709"/>
        </w:tabs>
        <w:rPr>
          <w:rFonts w:ascii="Times New Roman" w:hAnsi="Times New Roman" w:cs="Times New Roman"/>
          <w:lang w:val="en-US"/>
        </w:rPr>
      </w:pPr>
    </w:p>
    <w:p w:rsidR="00376936" w:rsidRPr="00122786" w:rsidRDefault="00376936">
      <w:pPr>
        <w:rPr>
          <w:rFonts w:ascii="Times New Roman" w:hAnsi="Times New Roman" w:cs="Times New Roman"/>
          <w:lang w:val="en-US"/>
        </w:rPr>
      </w:pPr>
    </w:p>
    <w:p w:rsidR="00D4697A" w:rsidRPr="00122786" w:rsidRDefault="00D4697A">
      <w:pPr>
        <w:rPr>
          <w:lang w:val="en-US"/>
        </w:rPr>
      </w:pPr>
    </w:p>
    <w:sectPr w:rsidR="00D4697A" w:rsidRPr="00122786" w:rsidSect="0065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5AF"/>
    <w:multiLevelType w:val="multilevel"/>
    <w:tmpl w:val="2C2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C6444"/>
    <w:multiLevelType w:val="hybridMultilevel"/>
    <w:tmpl w:val="6952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ACD"/>
    <w:multiLevelType w:val="hybridMultilevel"/>
    <w:tmpl w:val="9CE45FDA"/>
    <w:lvl w:ilvl="0" w:tplc="C028446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CCA"/>
    <w:multiLevelType w:val="multilevel"/>
    <w:tmpl w:val="A328DF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14070E7"/>
    <w:multiLevelType w:val="hybridMultilevel"/>
    <w:tmpl w:val="453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2245"/>
    <w:multiLevelType w:val="multilevel"/>
    <w:tmpl w:val="B35E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36"/>
    <w:rsid w:val="00122786"/>
    <w:rsid w:val="00376936"/>
    <w:rsid w:val="006578BA"/>
    <w:rsid w:val="006A30B7"/>
    <w:rsid w:val="00A84145"/>
    <w:rsid w:val="00D4697A"/>
    <w:rsid w:val="00F3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BA"/>
  </w:style>
  <w:style w:type="paragraph" w:styleId="1">
    <w:name w:val="heading 1"/>
    <w:basedOn w:val="a"/>
    <w:link w:val="10"/>
    <w:uiPriority w:val="9"/>
    <w:qFormat/>
    <w:rsid w:val="00376936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36"/>
    <w:pPr>
      <w:spacing w:after="0" w:line="240" w:lineRule="auto"/>
      <w:outlineLvl w:val="2"/>
    </w:pPr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36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36"/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36"/>
    <w:rPr>
      <w:strike w:val="0"/>
      <w:dstrike w:val="0"/>
      <w:color w:val="C61212"/>
      <w:u w:val="none"/>
      <w:effect w:val="none"/>
    </w:rPr>
  </w:style>
  <w:style w:type="character" w:styleId="a5">
    <w:name w:val="Strong"/>
    <w:basedOn w:val="a0"/>
    <w:uiPriority w:val="22"/>
    <w:qFormat/>
    <w:rsid w:val="003769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15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936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36"/>
    <w:pPr>
      <w:spacing w:after="0" w:line="240" w:lineRule="auto"/>
      <w:outlineLvl w:val="2"/>
    </w:pPr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36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36"/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36"/>
    <w:rPr>
      <w:strike w:val="0"/>
      <w:dstrike w:val="0"/>
      <w:color w:val="C61212"/>
      <w:u w:val="none"/>
      <w:effect w:val="none"/>
    </w:rPr>
  </w:style>
  <w:style w:type="character" w:styleId="a5">
    <w:name w:val="Strong"/>
    <w:basedOn w:val="a0"/>
    <w:uiPriority w:val="22"/>
    <w:qFormat/>
    <w:rsid w:val="003769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15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998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8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193">
                  <w:marLeft w:val="15"/>
                  <w:marRight w:val="225"/>
                  <w:marTop w:val="16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8345">
                              <w:marLeft w:val="0"/>
                              <w:marRight w:val="0"/>
                              <w:marTop w:val="0"/>
                              <w:marBottom w:val="55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57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36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354c.mskobr.ru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sch354c.mskobr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02D7B-D63C-41AA-A1F4-F65872365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2E5A3-D21A-4DFA-AB4D-6889519A5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905CD-8DB7-459C-8ABE-216FAB842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B243F-B1AE-4CC4-80A7-88F548E89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Елена Николаевна</dc:creator>
  <cp:lastModifiedBy>Халанская Наталья Александровна</cp:lastModifiedBy>
  <cp:revision>2</cp:revision>
  <dcterms:created xsi:type="dcterms:W3CDTF">2018-06-21T09:34:00Z</dcterms:created>
  <dcterms:modified xsi:type="dcterms:W3CDTF">2018-06-21T09:34:00Z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